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805" w:rsidRDefault="003F5805" w:rsidP="003F5805">
      <w:pPr>
        <w:rPr>
          <w:rFonts w:ascii="Palatino Linotype" w:hAnsi="Palatino Linotype"/>
          <w:b/>
          <w:color w:val="00007B"/>
          <w:sz w:val="28"/>
          <w:szCs w:val="28"/>
        </w:rPr>
      </w:pPr>
      <w:r w:rsidRPr="0094403B">
        <w:rPr>
          <w:rFonts w:ascii="Palatino Linotype" w:hAnsi="Palatino Linotype"/>
          <w:b/>
          <w:noProof/>
          <w:sz w:val="32"/>
          <w:szCs w:val="32"/>
        </w:rPr>
        <w:drawing>
          <wp:anchor distT="0" distB="0" distL="114300" distR="114300" simplePos="0" relativeHeight="251659264" behindDoc="0" locked="0" layoutInCell="1" allowOverlap="1" wp14:anchorId="74DBC1AF" wp14:editId="2DA25534">
            <wp:simplePos x="0" y="0"/>
            <wp:positionH relativeFrom="column">
              <wp:posOffset>4394200</wp:posOffset>
            </wp:positionH>
            <wp:positionV relativeFrom="paragraph">
              <wp:posOffset>0</wp:posOffset>
            </wp:positionV>
            <wp:extent cx="909320" cy="909320"/>
            <wp:effectExtent l="0" t="0" r="5080" b="5080"/>
            <wp:wrapTight wrapText="bothSides">
              <wp:wrapPolygon edited="0">
                <wp:start x="6034" y="0"/>
                <wp:lineTo x="0" y="3017"/>
                <wp:lineTo x="0" y="15687"/>
                <wp:lineTo x="2413" y="19307"/>
                <wp:lineTo x="5430" y="21117"/>
                <wp:lineTo x="6034" y="21117"/>
                <wp:lineTo x="15084" y="21117"/>
                <wp:lineTo x="15687" y="21117"/>
                <wp:lineTo x="18704" y="19307"/>
                <wp:lineTo x="21117" y="15687"/>
                <wp:lineTo x="21117" y="3017"/>
                <wp:lineTo x="15084" y="0"/>
                <wp:lineTo x="6034" y="0"/>
              </wp:wrapPolygon>
            </wp:wrapTight>
            <wp:docPr id="1" name="Picture 1" descr="Macintosh HD:Users:stevejohnson:Desktop:tacc_logo-1 cop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johnson:Desktop:tacc_logo-1 copy.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932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57">
        <w:rPr>
          <w:rFonts w:ascii="Palatino Linotype" w:hAnsi="Palatino Linotype"/>
          <w:b/>
          <w:noProof/>
          <w:color w:val="00007B"/>
          <w:sz w:val="28"/>
          <w:szCs w:val="28"/>
        </w:rPr>
        <w:drawing>
          <wp:inline distT="0" distB="0" distL="0" distR="0" wp14:anchorId="47AB84D5" wp14:editId="1A13AA29">
            <wp:extent cx="2108835" cy="115556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9373" cy="1161338"/>
                    </a:xfrm>
                    <a:prstGeom prst="rect">
                      <a:avLst/>
                    </a:prstGeom>
                    <a:noFill/>
                    <a:ln>
                      <a:noFill/>
                    </a:ln>
                  </pic:spPr>
                </pic:pic>
              </a:graphicData>
            </a:graphic>
          </wp:inline>
        </w:drawing>
      </w:r>
    </w:p>
    <w:p w:rsidR="00A27286" w:rsidRDefault="00A27286" w:rsidP="00731E28">
      <w:pPr>
        <w:jc w:val="center"/>
        <w:rPr>
          <w:rFonts w:ascii="Palatino Linotype" w:hAnsi="Palatino Linotype"/>
          <w:b/>
          <w:color w:val="00007B"/>
          <w:sz w:val="32"/>
          <w:szCs w:val="32"/>
        </w:rPr>
      </w:pPr>
    </w:p>
    <w:p w:rsidR="00731E28" w:rsidRPr="00DC6FE2" w:rsidRDefault="00CB2992" w:rsidP="00731E28">
      <w:pPr>
        <w:jc w:val="center"/>
        <w:rPr>
          <w:rFonts w:ascii="Palatino Linotype" w:hAnsi="Palatino Linotype"/>
          <w:b/>
          <w:color w:val="00007B"/>
          <w:sz w:val="32"/>
          <w:szCs w:val="32"/>
        </w:rPr>
      </w:pPr>
      <w:r>
        <w:rPr>
          <w:rFonts w:ascii="Palatino Linotype" w:hAnsi="Palatino Linotype"/>
          <w:b/>
          <w:color w:val="00007B"/>
          <w:sz w:val="32"/>
          <w:szCs w:val="32"/>
        </w:rPr>
        <w:t xml:space="preserve">Texas Community Colleges </w:t>
      </w:r>
      <w:r w:rsidR="007A2B11">
        <w:rPr>
          <w:rFonts w:ascii="Palatino Linotype" w:hAnsi="Palatino Linotype"/>
          <w:b/>
          <w:color w:val="00007B"/>
          <w:sz w:val="32"/>
          <w:szCs w:val="32"/>
        </w:rPr>
        <w:t xml:space="preserve">partner with state and national philanthropic organizations to </w:t>
      </w:r>
      <w:r w:rsidR="00920D2E">
        <w:rPr>
          <w:rFonts w:ascii="Palatino Linotype" w:hAnsi="Palatino Linotype"/>
          <w:b/>
          <w:color w:val="00007B"/>
          <w:sz w:val="32"/>
          <w:szCs w:val="32"/>
        </w:rPr>
        <w:t>l</w:t>
      </w:r>
      <w:r>
        <w:rPr>
          <w:rFonts w:ascii="Palatino Linotype" w:hAnsi="Palatino Linotype"/>
          <w:b/>
          <w:color w:val="00007B"/>
          <w:sz w:val="32"/>
          <w:szCs w:val="32"/>
        </w:rPr>
        <w:t>aunch Texas Guided</w:t>
      </w:r>
      <w:r w:rsidR="007A2B11">
        <w:rPr>
          <w:rFonts w:ascii="Palatino Linotype" w:hAnsi="Palatino Linotype"/>
          <w:b/>
          <w:color w:val="00007B"/>
          <w:sz w:val="32"/>
          <w:szCs w:val="32"/>
        </w:rPr>
        <w:t xml:space="preserve"> Pathways </w:t>
      </w:r>
    </w:p>
    <w:p w:rsidR="00731E28" w:rsidRDefault="00731E28" w:rsidP="00731E28">
      <w:pPr>
        <w:jc w:val="center"/>
        <w:rPr>
          <w:rFonts w:ascii="Palatino Linotype" w:hAnsi="Palatino Linotype"/>
          <w:b/>
          <w:color w:val="00007B"/>
          <w:sz w:val="22"/>
          <w:szCs w:val="22"/>
        </w:rPr>
      </w:pPr>
    </w:p>
    <w:p w:rsidR="00A27286" w:rsidRDefault="00A27286" w:rsidP="00731E28">
      <w:pPr>
        <w:rPr>
          <w:rFonts w:ascii="Palatino Linotype" w:hAnsi="Palatino Linotype"/>
          <w:i/>
          <w:sz w:val="18"/>
          <w:szCs w:val="18"/>
        </w:rPr>
      </w:pPr>
    </w:p>
    <w:p w:rsidR="00A27286" w:rsidRDefault="00A27286" w:rsidP="00731E28">
      <w:pPr>
        <w:rPr>
          <w:rFonts w:ascii="Palatino Linotype" w:hAnsi="Palatino Linotype"/>
          <w:i/>
          <w:sz w:val="18"/>
          <w:szCs w:val="18"/>
        </w:rPr>
      </w:pPr>
    </w:p>
    <w:p w:rsidR="00731E28" w:rsidRDefault="00731E28" w:rsidP="00731E28">
      <w:pPr>
        <w:rPr>
          <w:rFonts w:ascii="Palatino Linotype" w:hAnsi="Palatino Linotype"/>
          <w:i/>
          <w:sz w:val="18"/>
          <w:szCs w:val="18"/>
        </w:rPr>
      </w:pPr>
      <w:r w:rsidRPr="003F5805">
        <w:rPr>
          <w:rFonts w:ascii="Palatino Linotype" w:hAnsi="Palatino Linotype"/>
          <w:i/>
          <w:sz w:val="18"/>
          <w:szCs w:val="18"/>
        </w:rPr>
        <w:t>Contact:</w:t>
      </w:r>
      <w:r w:rsidRPr="003F5805">
        <w:rPr>
          <w:rFonts w:ascii="Palatino Linotype" w:hAnsi="Palatino Linotype"/>
          <w:i/>
          <w:sz w:val="18"/>
          <w:szCs w:val="18"/>
        </w:rPr>
        <w:tab/>
      </w:r>
    </w:p>
    <w:p w:rsidR="005971A7" w:rsidRPr="003F5805" w:rsidRDefault="005971A7" w:rsidP="00731E28">
      <w:pPr>
        <w:rPr>
          <w:rFonts w:ascii="Palatino Linotype" w:hAnsi="Palatino Linotype"/>
          <w:i/>
          <w:sz w:val="18"/>
          <w:szCs w:val="18"/>
        </w:rPr>
      </w:pPr>
      <w:r>
        <w:rPr>
          <w:rFonts w:ascii="Palatino Linotype" w:hAnsi="Palatino Linotype"/>
          <w:i/>
          <w:sz w:val="18"/>
          <w:szCs w:val="18"/>
        </w:rPr>
        <w:t xml:space="preserve">Cynthia Ferrell (512) 476-2572 / </w:t>
      </w:r>
      <w:r w:rsidR="009B176F">
        <w:rPr>
          <w:rFonts w:ascii="Palatino Linotype" w:hAnsi="Palatino Linotype"/>
          <w:i/>
          <w:sz w:val="18"/>
          <w:szCs w:val="18"/>
        </w:rPr>
        <w:t>cferrell@tacc.org</w:t>
      </w:r>
    </w:p>
    <w:p w:rsidR="00731E28" w:rsidRPr="003F5805" w:rsidRDefault="00CB2992" w:rsidP="00731E28">
      <w:pPr>
        <w:rPr>
          <w:rFonts w:ascii="Palatino Linotype" w:hAnsi="Palatino Linotype"/>
          <w:i/>
          <w:sz w:val="18"/>
          <w:szCs w:val="18"/>
        </w:rPr>
      </w:pPr>
      <w:r>
        <w:rPr>
          <w:rFonts w:ascii="Palatino Linotype" w:hAnsi="Palatino Linotype"/>
          <w:i/>
          <w:sz w:val="18"/>
          <w:szCs w:val="18"/>
        </w:rPr>
        <w:t>Steve Johnson</w:t>
      </w:r>
      <w:r w:rsidR="000F6D53">
        <w:rPr>
          <w:rFonts w:ascii="Palatino Linotype" w:hAnsi="Palatino Linotype"/>
          <w:i/>
          <w:sz w:val="18"/>
          <w:szCs w:val="18"/>
        </w:rPr>
        <w:t xml:space="preserve"> at (512) 476-2572</w:t>
      </w:r>
      <w:r w:rsidR="00327A85">
        <w:rPr>
          <w:rFonts w:ascii="Palatino Linotype" w:hAnsi="Palatino Linotype"/>
          <w:i/>
          <w:sz w:val="18"/>
          <w:szCs w:val="18"/>
        </w:rPr>
        <w:t xml:space="preserve"> / </w:t>
      </w:r>
      <w:r>
        <w:rPr>
          <w:rFonts w:ascii="Palatino Linotype" w:hAnsi="Palatino Linotype"/>
          <w:i/>
          <w:sz w:val="18"/>
          <w:szCs w:val="18"/>
        </w:rPr>
        <w:t>sjohnson@tacc.org</w:t>
      </w:r>
    </w:p>
    <w:p w:rsidR="00A27286" w:rsidRDefault="00A27286" w:rsidP="00731E28">
      <w:pPr>
        <w:rPr>
          <w:rFonts w:ascii="Palatino Linotype" w:hAnsi="Palatino Linotype"/>
          <w:sz w:val="22"/>
          <w:szCs w:val="22"/>
        </w:rPr>
      </w:pPr>
    </w:p>
    <w:p w:rsidR="00A27286" w:rsidRDefault="00A27286" w:rsidP="00731E28">
      <w:pPr>
        <w:rPr>
          <w:rFonts w:ascii="Palatino Linotype" w:hAnsi="Palatino Linotype"/>
          <w:sz w:val="22"/>
          <w:szCs w:val="22"/>
        </w:rPr>
      </w:pPr>
    </w:p>
    <w:p w:rsidR="00731E28" w:rsidRPr="003F5805" w:rsidRDefault="002D4CCB" w:rsidP="00731E28">
      <w:pPr>
        <w:rPr>
          <w:rFonts w:ascii="Palatino Linotype" w:hAnsi="Palatino Linotype"/>
          <w:sz w:val="22"/>
          <w:szCs w:val="22"/>
        </w:rPr>
      </w:pPr>
      <w:r>
        <w:rPr>
          <w:rFonts w:ascii="Palatino Linotype" w:hAnsi="Palatino Linotype"/>
          <w:sz w:val="22"/>
          <w:szCs w:val="22"/>
        </w:rPr>
        <w:t xml:space="preserve">August </w:t>
      </w:r>
      <w:r w:rsidR="00EB0392">
        <w:rPr>
          <w:rFonts w:ascii="Palatino Linotype" w:hAnsi="Palatino Linotype"/>
          <w:sz w:val="22"/>
          <w:szCs w:val="22"/>
        </w:rPr>
        <w:t>31</w:t>
      </w:r>
      <w:r w:rsidR="00731E28" w:rsidRPr="003F5805">
        <w:rPr>
          <w:rFonts w:ascii="Palatino Linotype" w:hAnsi="Palatino Linotype"/>
          <w:sz w:val="22"/>
          <w:szCs w:val="22"/>
        </w:rPr>
        <w:t>, 2017</w:t>
      </w:r>
    </w:p>
    <w:p w:rsidR="00340640" w:rsidRPr="003F5805" w:rsidRDefault="00340640">
      <w:pPr>
        <w:rPr>
          <w:sz w:val="22"/>
          <w:szCs w:val="22"/>
        </w:rPr>
      </w:pPr>
    </w:p>
    <w:p w:rsidR="00CB51DE" w:rsidRPr="003F5805" w:rsidRDefault="00731E28">
      <w:pPr>
        <w:rPr>
          <w:rFonts w:ascii="Palatino Linotype" w:hAnsi="Palatino Linotype"/>
          <w:sz w:val="22"/>
          <w:szCs w:val="22"/>
        </w:rPr>
      </w:pPr>
      <w:r w:rsidRPr="003F5805">
        <w:rPr>
          <w:rFonts w:ascii="Palatino Linotype" w:hAnsi="Palatino Linotype"/>
          <w:sz w:val="22"/>
          <w:szCs w:val="22"/>
        </w:rPr>
        <w:t>(Austin, TX)</w:t>
      </w:r>
      <w:r w:rsidR="00CB2992">
        <w:rPr>
          <w:rFonts w:ascii="Palatino Linotype" w:hAnsi="Palatino Linotype"/>
          <w:sz w:val="22"/>
          <w:szCs w:val="22"/>
        </w:rPr>
        <w:t xml:space="preserve"> The Texas Success Center (TSC), a division of the </w:t>
      </w:r>
      <w:r w:rsidRPr="003F5805">
        <w:rPr>
          <w:rFonts w:ascii="Palatino Linotype" w:hAnsi="Palatino Linotype"/>
          <w:sz w:val="22"/>
          <w:szCs w:val="22"/>
        </w:rPr>
        <w:t>Texas Association of Community Colleges (TACC)</w:t>
      </w:r>
      <w:r w:rsidR="00CB2992">
        <w:rPr>
          <w:rFonts w:ascii="Palatino Linotype" w:hAnsi="Palatino Linotype"/>
          <w:sz w:val="22"/>
          <w:szCs w:val="22"/>
        </w:rPr>
        <w:t>, is</w:t>
      </w:r>
      <w:r w:rsidR="002D4CCB">
        <w:rPr>
          <w:rFonts w:ascii="Palatino Linotype" w:hAnsi="Palatino Linotype"/>
          <w:sz w:val="22"/>
          <w:szCs w:val="22"/>
        </w:rPr>
        <w:t xml:space="preserve"> pleased </w:t>
      </w:r>
      <w:r w:rsidR="00920D2E">
        <w:rPr>
          <w:rFonts w:ascii="Palatino Linotype" w:hAnsi="Palatino Linotype"/>
          <w:sz w:val="22"/>
          <w:szCs w:val="22"/>
        </w:rPr>
        <w:t xml:space="preserve">to announce </w:t>
      </w:r>
      <w:r w:rsidR="002D4CCB">
        <w:rPr>
          <w:rFonts w:ascii="Palatino Linotype" w:hAnsi="Palatino Linotype"/>
          <w:sz w:val="22"/>
          <w:szCs w:val="22"/>
        </w:rPr>
        <w:t xml:space="preserve">the partnership with the </w:t>
      </w:r>
      <w:hyperlink r:id="rId8" w:history="1">
        <w:r w:rsidR="00643436">
          <w:rPr>
            <w:rStyle w:val="Hyperlink"/>
            <w:rFonts w:ascii="Palatino Linotype" w:hAnsi="Palatino Linotype"/>
            <w:sz w:val="22"/>
            <w:szCs w:val="22"/>
          </w:rPr>
          <w:t>Bill &amp; Melinda Gates Foundation</w:t>
        </w:r>
      </w:hyperlink>
      <w:r w:rsidR="002D4CCB">
        <w:rPr>
          <w:rFonts w:ascii="Palatino Linotype" w:hAnsi="Palatino Linotype"/>
          <w:sz w:val="22"/>
          <w:szCs w:val="22"/>
        </w:rPr>
        <w:t xml:space="preserve">, the </w:t>
      </w:r>
      <w:hyperlink r:id="rId9" w:history="1">
        <w:r w:rsidR="002D4CCB" w:rsidRPr="002D4CCB">
          <w:rPr>
            <w:rStyle w:val="Hyperlink"/>
            <w:rFonts w:ascii="Palatino Linotype" w:hAnsi="Palatino Linotype"/>
            <w:sz w:val="22"/>
            <w:szCs w:val="22"/>
          </w:rPr>
          <w:t>Greater Texas Foundation</w:t>
        </w:r>
      </w:hyperlink>
      <w:r w:rsidR="002D4CCB">
        <w:rPr>
          <w:rFonts w:ascii="Palatino Linotype" w:hAnsi="Palatino Linotype"/>
          <w:sz w:val="22"/>
          <w:szCs w:val="22"/>
        </w:rPr>
        <w:t xml:space="preserve">, </w:t>
      </w:r>
      <w:hyperlink r:id="rId10" w:history="1">
        <w:r w:rsidR="002D4CCB" w:rsidRPr="002D4CCB">
          <w:rPr>
            <w:rStyle w:val="Hyperlink"/>
            <w:rFonts w:ascii="Palatino Linotype" w:hAnsi="Palatino Linotype"/>
            <w:sz w:val="22"/>
            <w:szCs w:val="22"/>
          </w:rPr>
          <w:t>T.L.L. Temple Foundation</w:t>
        </w:r>
      </w:hyperlink>
      <w:r w:rsidR="002D4CCB">
        <w:rPr>
          <w:rFonts w:ascii="Palatino Linotype" w:hAnsi="Palatino Linotype"/>
          <w:sz w:val="22"/>
          <w:szCs w:val="22"/>
        </w:rPr>
        <w:t xml:space="preserve">, and the </w:t>
      </w:r>
      <w:hyperlink r:id="rId11" w:history="1">
        <w:r w:rsidR="002D4CCB" w:rsidRPr="002D4CCB">
          <w:rPr>
            <w:rStyle w:val="Hyperlink"/>
            <w:rFonts w:ascii="Palatino Linotype" w:hAnsi="Palatino Linotype"/>
            <w:sz w:val="22"/>
            <w:szCs w:val="22"/>
          </w:rPr>
          <w:t>Teagle Foundation</w:t>
        </w:r>
      </w:hyperlink>
      <w:r w:rsidR="002D4CCB">
        <w:rPr>
          <w:rFonts w:ascii="Palatino Linotype" w:hAnsi="Palatino Linotype"/>
          <w:sz w:val="22"/>
          <w:szCs w:val="22"/>
        </w:rPr>
        <w:t xml:space="preserve"> </w:t>
      </w:r>
      <w:r w:rsidR="00CB2992">
        <w:rPr>
          <w:rFonts w:ascii="Palatino Linotype" w:hAnsi="Palatino Linotype"/>
          <w:sz w:val="22"/>
          <w:szCs w:val="22"/>
        </w:rPr>
        <w:t>to launch</w:t>
      </w:r>
      <w:r w:rsidR="000F6D53">
        <w:rPr>
          <w:rFonts w:ascii="Palatino Linotype" w:hAnsi="Palatino Linotype"/>
          <w:sz w:val="22"/>
          <w:szCs w:val="22"/>
        </w:rPr>
        <w:t xml:space="preserve"> an</w:t>
      </w:r>
      <w:r w:rsidR="009D2EA4" w:rsidRPr="003F5805">
        <w:rPr>
          <w:rFonts w:ascii="Palatino Linotype" w:hAnsi="Palatino Linotype"/>
          <w:sz w:val="22"/>
          <w:szCs w:val="22"/>
        </w:rPr>
        <w:t xml:space="preserve"> </w:t>
      </w:r>
      <w:r w:rsidR="00CB2992">
        <w:rPr>
          <w:rFonts w:ascii="Palatino Linotype" w:hAnsi="Palatino Linotype"/>
          <w:sz w:val="22"/>
          <w:szCs w:val="22"/>
        </w:rPr>
        <w:t xml:space="preserve">ambitious </w:t>
      </w:r>
      <w:r w:rsidR="003F5805" w:rsidRPr="003F5805">
        <w:rPr>
          <w:rFonts w:ascii="Palatino Linotype" w:hAnsi="Palatino Linotype"/>
          <w:sz w:val="22"/>
          <w:szCs w:val="22"/>
        </w:rPr>
        <w:t>five</w:t>
      </w:r>
      <w:r w:rsidR="000A5554" w:rsidRPr="003F5805">
        <w:rPr>
          <w:rFonts w:ascii="Palatino Linotype" w:hAnsi="Palatino Linotype"/>
          <w:sz w:val="22"/>
          <w:szCs w:val="22"/>
        </w:rPr>
        <w:t xml:space="preserve">-year </w:t>
      </w:r>
      <w:r w:rsidR="00CB2992">
        <w:rPr>
          <w:rFonts w:ascii="Palatino Linotype" w:hAnsi="Palatino Linotype"/>
          <w:sz w:val="22"/>
          <w:szCs w:val="22"/>
        </w:rPr>
        <w:t>effort</w:t>
      </w:r>
      <w:r w:rsidR="000A5554" w:rsidRPr="003F5805">
        <w:rPr>
          <w:rFonts w:ascii="Palatino Linotype" w:hAnsi="Palatino Linotype"/>
          <w:sz w:val="22"/>
          <w:szCs w:val="22"/>
        </w:rPr>
        <w:t xml:space="preserve"> to</w:t>
      </w:r>
      <w:r w:rsidR="009D2EA4" w:rsidRPr="003F5805">
        <w:rPr>
          <w:rFonts w:ascii="Palatino Linotype" w:hAnsi="Palatino Linotype"/>
          <w:sz w:val="22"/>
          <w:szCs w:val="22"/>
        </w:rPr>
        <w:t xml:space="preserve"> </w:t>
      </w:r>
      <w:r w:rsidR="00CB51DE" w:rsidRPr="003F5805">
        <w:rPr>
          <w:rFonts w:ascii="Palatino Linotype" w:hAnsi="Palatino Linotype"/>
          <w:sz w:val="22"/>
          <w:szCs w:val="22"/>
        </w:rPr>
        <w:t>implement Texas Pathways</w:t>
      </w:r>
      <w:r w:rsidR="00CB2992">
        <w:rPr>
          <w:rFonts w:ascii="Palatino Linotype" w:hAnsi="Palatino Linotype"/>
          <w:sz w:val="22"/>
          <w:szCs w:val="22"/>
        </w:rPr>
        <w:t xml:space="preserve"> reform </w:t>
      </w:r>
      <w:r w:rsidR="00CB51DE" w:rsidRPr="003F5805">
        <w:rPr>
          <w:rFonts w:ascii="Palatino Linotype" w:hAnsi="Palatino Linotype"/>
          <w:sz w:val="22"/>
          <w:szCs w:val="22"/>
        </w:rPr>
        <w:t xml:space="preserve">across all 50 community college districts in the state. </w:t>
      </w:r>
    </w:p>
    <w:p w:rsidR="00731E28" w:rsidRPr="003F5805" w:rsidRDefault="00731E28">
      <w:pPr>
        <w:rPr>
          <w:rFonts w:ascii="Palatino Linotype" w:hAnsi="Palatino Linotype"/>
          <w:sz w:val="22"/>
          <w:szCs w:val="22"/>
        </w:rPr>
      </w:pPr>
    </w:p>
    <w:p w:rsidR="000A5554" w:rsidRPr="003F5805" w:rsidRDefault="000A5554" w:rsidP="000A5554">
      <w:pPr>
        <w:rPr>
          <w:rFonts w:ascii="Palatino Linotype" w:hAnsi="Palatino Linotype"/>
          <w:sz w:val="22"/>
          <w:szCs w:val="22"/>
        </w:rPr>
      </w:pPr>
      <w:r w:rsidRPr="003F5805">
        <w:rPr>
          <w:rFonts w:ascii="Palatino Linotype" w:hAnsi="Palatino Linotype"/>
          <w:sz w:val="22"/>
          <w:szCs w:val="22"/>
        </w:rPr>
        <w:t>Texas Pathways is an integrated, system-wide approach to student success based on intentionally designed, clear, coherent and structured educational experiences</w:t>
      </w:r>
      <w:r w:rsidR="003F5805" w:rsidRPr="003F5805">
        <w:rPr>
          <w:rFonts w:ascii="Palatino Linotype" w:hAnsi="Palatino Linotype"/>
          <w:sz w:val="22"/>
          <w:szCs w:val="22"/>
        </w:rPr>
        <w:t xml:space="preserve"> </w:t>
      </w:r>
      <w:r w:rsidRPr="003F5805">
        <w:rPr>
          <w:rFonts w:ascii="Palatino Linotype" w:hAnsi="Palatino Linotype"/>
          <w:sz w:val="22"/>
          <w:szCs w:val="22"/>
        </w:rPr>
        <w:t>that guides each student effectively and efficiently from the selection of t</w:t>
      </w:r>
      <w:r w:rsidR="003F5805" w:rsidRPr="003F5805">
        <w:rPr>
          <w:rFonts w:ascii="Palatino Linotype" w:hAnsi="Palatino Linotype"/>
          <w:sz w:val="22"/>
          <w:szCs w:val="22"/>
        </w:rPr>
        <w:t xml:space="preserve">heir high school degree program, to </w:t>
      </w:r>
      <w:r w:rsidRPr="003F5805">
        <w:rPr>
          <w:rFonts w:ascii="Palatino Linotype" w:hAnsi="Palatino Linotype"/>
          <w:sz w:val="22"/>
          <w:szCs w:val="22"/>
        </w:rPr>
        <w:t xml:space="preserve">entry </w:t>
      </w:r>
      <w:r w:rsidR="003F5805" w:rsidRPr="003F5805">
        <w:rPr>
          <w:rFonts w:ascii="Palatino Linotype" w:hAnsi="Palatino Linotype"/>
          <w:sz w:val="22"/>
          <w:szCs w:val="22"/>
        </w:rPr>
        <w:t xml:space="preserve">into higher education, </w:t>
      </w:r>
      <w:r w:rsidRPr="003F5805">
        <w:rPr>
          <w:rFonts w:ascii="Palatino Linotype" w:hAnsi="Palatino Linotype"/>
          <w:sz w:val="22"/>
          <w:szCs w:val="22"/>
        </w:rPr>
        <w:t>to attainment of high-</w:t>
      </w:r>
      <w:r w:rsidR="003F5805" w:rsidRPr="003F5805">
        <w:rPr>
          <w:rFonts w:ascii="Palatino Linotype" w:hAnsi="Palatino Linotype"/>
          <w:sz w:val="22"/>
          <w:szCs w:val="22"/>
        </w:rPr>
        <w:t>quality credentials and careers.</w:t>
      </w:r>
    </w:p>
    <w:p w:rsidR="000A5554" w:rsidRPr="003F5805" w:rsidRDefault="000A5554">
      <w:pPr>
        <w:rPr>
          <w:rFonts w:ascii="Palatino Linotype" w:hAnsi="Palatino Linotype"/>
          <w:sz w:val="22"/>
          <w:szCs w:val="22"/>
        </w:rPr>
      </w:pPr>
    </w:p>
    <w:p w:rsidR="00CB51DE" w:rsidRDefault="00CB51DE">
      <w:pPr>
        <w:rPr>
          <w:rFonts w:ascii="Palatino Linotype" w:hAnsi="Palatino Linotype"/>
          <w:sz w:val="22"/>
          <w:szCs w:val="22"/>
        </w:rPr>
      </w:pPr>
      <w:r w:rsidRPr="003F5805">
        <w:rPr>
          <w:rFonts w:ascii="Palatino Linotype" w:hAnsi="Palatino Linotype"/>
          <w:sz w:val="22"/>
          <w:szCs w:val="22"/>
        </w:rPr>
        <w:t>Texas Pathways is patterned after the American Association of Community College (AACC) Pathways Model</w:t>
      </w:r>
      <w:r w:rsidR="00CB2992">
        <w:rPr>
          <w:rFonts w:ascii="Palatino Linotype" w:hAnsi="Palatino Linotype"/>
          <w:sz w:val="22"/>
          <w:szCs w:val="22"/>
        </w:rPr>
        <w:t xml:space="preserve"> launched nationally in 2015</w:t>
      </w:r>
      <w:r w:rsidRPr="003F5805">
        <w:rPr>
          <w:rFonts w:ascii="Palatino Linotype" w:hAnsi="Palatino Linotype"/>
          <w:sz w:val="22"/>
          <w:szCs w:val="22"/>
        </w:rPr>
        <w:t xml:space="preserve">. </w:t>
      </w:r>
      <w:r w:rsidR="00CB2992">
        <w:rPr>
          <w:rFonts w:ascii="Palatino Linotype" w:hAnsi="Palatino Linotype"/>
          <w:sz w:val="22"/>
          <w:szCs w:val="22"/>
        </w:rPr>
        <w:t>Texas Pathways</w:t>
      </w:r>
      <w:r w:rsidRPr="003F5805">
        <w:rPr>
          <w:rFonts w:ascii="Palatino Linotype" w:hAnsi="Palatino Linotype"/>
          <w:sz w:val="22"/>
          <w:szCs w:val="22"/>
        </w:rPr>
        <w:t xml:space="preserve"> is built upon three important design principles. 1) </w:t>
      </w:r>
      <w:r w:rsidRPr="003F5805">
        <w:rPr>
          <w:rFonts w:ascii="Palatino Linotype" w:hAnsi="Palatino Linotype"/>
          <w:iCs/>
          <w:sz w:val="22"/>
          <w:szCs w:val="22"/>
        </w:rPr>
        <w:t xml:space="preserve">colleges’ program redesigns must pay attention to the entire student experience, rather </w:t>
      </w:r>
      <w:r w:rsidR="00327A85">
        <w:rPr>
          <w:rFonts w:ascii="Palatino Linotype" w:hAnsi="Palatino Linotype"/>
          <w:iCs/>
          <w:sz w:val="22"/>
          <w:szCs w:val="22"/>
        </w:rPr>
        <w:t xml:space="preserve">than to just one segment of it, </w:t>
      </w:r>
      <w:r w:rsidRPr="003F5805">
        <w:rPr>
          <w:rFonts w:ascii="Palatino Linotype" w:hAnsi="Palatino Linotype"/>
          <w:iCs/>
          <w:sz w:val="22"/>
          <w:szCs w:val="22"/>
        </w:rPr>
        <w:t>2)</w:t>
      </w:r>
      <w:r w:rsidRPr="003F5805">
        <w:rPr>
          <w:rFonts w:ascii="Palatino Linotype" w:hAnsi="Palatino Linotype"/>
          <w:sz w:val="22"/>
          <w:szCs w:val="22"/>
        </w:rPr>
        <w:t xml:space="preserve"> </w:t>
      </w:r>
      <w:r w:rsidR="000A5554" w:rsidRPr="003F5805">
        <w:rPr>
          <w:rFonts w:ascii="Palatino Linotype" w:hAnsi="Palatino Linotype"/>
          <w:iCs/>
          <w:sz w:val="22"/>
          <w:szCs w:val="22"/>
        </w:rPr>
        <w:t>a g</w:t>
      </w:r>
      <w:r w:rsidRPr="003F5805">
        <w:rPr>
          <w:rFonts w:ascii="Palatino Linotype" w:hAnsi="Palatino Linotype"/>
          <w:iCs/>
          <w:sz w:val="22"/>
          <w:szCs w:val="22"/>
        </w:rPr>
        <w:t xml:space="preserve">uided Pathways redesign is </w:t>
      </w:r>
      <w:r w:rsidR="00327A85">
        <w:rPr>
          <w:rFonts w:ascii="Palatino Linotype" w:hAnsi="Palatino Linotype"/>
          <w:iCs/>
          <w:sz w:val="22"/>
          <w:szCs w:val="22"/>
        </w:rPr>
        <w:t xml:space="preserve">a </w:t>
      </w:r>
      <w:r w:rsidRPr="003F5805">
        <w:rPr>
          <w:rFonts w:ascii="Palatino Linotype" w:hAnsi="Palatino Linotype"/>
          <w:iCs/>
          <w:sz w:val="22"/>
          <w:szCs w:val="22"/>
        </w:rPr>
        <w:t>framework that helps unify a variety of reform elements around the central goal of helping students choose, enter, and complete a program of study aligned with their goals for employment and further education</w:t>
      </w:r>
      <w:r w:rsidR="00327A85">
        <w:rPr>
          <w:rFonts w:ascii="Palatino Linotype" w:hAnsi="Palatino Linotype"/>
          <w:iCs/>
          <w:sz w:val="22"/>
          <w:szCs w:val="22"/>
        </w:rPr>
        <w:t>,</w:t>
      </w:r>
      <w:r w:rsidRPr="003F5805">
        <w:rPr>
          <w:rFonts w:ascii="Palatino Linotype" w:hAnsi="Palatino Linotype"/>
          <w:iCs/>
          <w:sz w:val="22"/>
          <w:szCs w:val="22"/>
        </w:rPr>
        <w:t xml:space="preserve"> and 3) the redesign process starts with student end goals for careers and further education in mind and “backward maps” programs and supports to ensure that students are prepared for employment and education at the next level</w:t>
      </w:r>
      <w:r w:rsidRPr="003F5805">
        <w:rPr>
          <w:rFonts w:ascii="Palatino Linotype" w:hAnsi="Palatino Linotype"/>
          <w:sz w:val="22"/>
          <w:szCs w:val="22"/>
        </w:rPr>
        <w:t>.</w:t>
      </w:r>
    </w:p>
    <w:p w:rsidR="00632641" w:rsidRDefault="00632641">
      <w:pPr>
        <w:rPr>
          <w:rFonts w:ascii="Palatino Linotype" w:hAnsi="Palatino Linotype"/>
          <w:sz w:val="22"/>
          <w:szCs w:val="22"/>
        </w:rPr>
      </w:pPr>
    </w:p>
    <w:p w:rsidR="00632641" w:rsidRDefault="003F5805" w:rsidP="00632641">
      <w:pPr>
        <w:rPr>
          <w:rFonts w:ascii="Palatino Linotype" w:hAnsi="Palatino Linotype"/>
          <w:iCs/>
          <w:sz w:val="22"/>
          <w:szCs w:val="22"/>
        </w:rPr>
      </w:pPr>
      <w:r w:rsidRPr="003F5805">
        <w:rPr>
          <w:rFonts w:ascii="Palatino Linotype" w:hAnsi="Palatino Linotype"/>
          <w:sz w:val="22"/>
          <w:szCs w:val="22"/>
        </w:rPr>
        <w:t>The opportunity for quality employment and a rewarding adult life largely depends upon completing an academic credential. The state’</w:t>
      </w:r>
      <w:r w:rsidR="00327A85">
        <w:rPr>
          <w:rFonts w:ascii="Palatino Linotype" w:hAnsi="Palatino Linotype"/>
          <w:sz w:val="22"/>
          <w:szCs w:val="22"/>
        </w:rPr>
        <w:t>s new plan for higher education</w:t>
      </w:r>
      <w:r w:rsidRPr="003F5805">
        <w:rPr>
          <w:rFonts w:ascii="Palatino Linotype" w:hAnsi="Palatino Linotype"/>
          <w:sz w:val="22"/>
          <w:szCs w:val="22"/>
        </w:rPr>
        <w:t xml:space="preserve"> 60x30TX</w:t>
      </w:r>
      <w:r w:rsidR="00327A85">
        <w:rPr>
          <w:rFonts w:ascii="Palatino Linotype" w:hAnsi="Palatino Linotype"/>
          <w:sz w:val="22"/>
          <w:szCs w:val="22"/>
        </w:rPr>
        <w:t>,</w:t>
      </w:r>
      <w:r w:rsidRPr="003F5805">
        <w:rPr>
          <w:rFonts w:ascii="Palatino Linotype" w:hAnsi="Palatino Linotype"/>
          <w:sz w:val="22"/>
          <w:szCs w:val="22"/>
        </w:rPr>
        <w:t xml:space="preserve"> recognizes that for Texas to remain competitive and prosperous it will need</w:t>
      </w:r>
      <w:r w:rsidRPr="003F5805">
        <w:rPr>
          <w:rFonts w:ascii="Palatino Linotype" w:hAnsi="Palatino Linotype"/>
          <w:iCs/>
          <w:sz w:val="22"/>
          <w:szCs w:val="22"/>
        </w:rPr>
        <w:t xml:space="preserve"> 60% of its 25- to 34-year-olds to hold a quality certificate or degree by 2030</w:t>
      </w:r>
      <w:r w:rsidR="00CB2992">
        <w:rPr>
          <w:rFonts w:ascii="Palatino Linotype" w:hAnsi="Palatino Linotype"/>
          <w:iCs/>
          <w:sz w:val="22"/>
          <w:szCs w:val="22"/>
        </w:rPr>
        <w:t xml:space="preserve">. </w:t>
      </w:r>
    </w:p>
    <w:p w:rsidR="00AB3875" w:rsidRDefault="00AB3875" w:rsidP="00632641">
      <w:pPr>
        <w:rPr>
          <w:rFonts w:ascii="Palatino Linotype" w:hAnsi="Palatino Linotype"/>
          <w:iCs/>
          <w:sz w:val="22"/>
          <w:szCs w:val="22"/>
        </w:rPr>
      </w:pPr>
    </w:p>
    <w:p w:rsidR="00AB3875" w:rsidRPr="00AB3875" w:rsidRDefault="00AB3875" w:rsidP="00632641">
      <w:pPr>
        <w:rPr>
          <w:rFonts w:ascii="Palatino Linotype" w:hAnsi="Palatino Linotype"/>
          <w:iCs/>
          <w:sz w:val="22"/>
          <w:szCs w:val="22"/>
        </w:rPr>
      </w:pPr>
      <w:r>
        <w:rPr>
          <w:rFonts w:ascii="Palatino Linotype" w:hAnsi="Palatino Linotype"/>
          <w:iCs/>
          <w:sz w:val="22"/>
          <w:szCs w:val="22"/>
        </w:rPr>
        <w:t>“</w:t>
      </w:r>
      <w:r w:rsidRPr="00AB3875">
        <w:rPr>
          <w:rFonts w:ascii="Palatino Linotype" w:hAnsi="Palatino Linotype"/>
          <w:iCs/>
          <w:sz w:val="22"/>
          <w:szCs w:val="22"/>
        </w:rPr>
        <w:t>Greater Texas Foundation (GTF) is pleased and excited to support the TSC’s Texas Guided Pathways initiative. GTF supports efforts to ensure all Texas students are prepared for, have access to, persist in, and complete a postsecondary education. The design principles of Texas Guided Pathways embody each of the components of our mission in a highly structured, scalable, and student-focused way. We look forward to working with TSC on this important endeavor to improve education outcome</w:t>
      </w:r>
      <w:r>
        <w:rPr>
          <w:rFonts w:ascii="Palatino Linotype" w:hAnsi="Palatino Linotype"/>
          <w:iCs/>
          <w:sz w:val="22"/>
          <w:szCs w:val="22"/>
        </w:rPr>
        <w:t>s for students across the state,”</w:t>
      </w:r>
      <w:r w:rsidR="00CB73F3">
        <w:rPr>
          <w:rFonts w:ascii="Palatino Linotype" w:hAnsi="Palatino Linotype"/>
          <w:iCs/>
          <w:sz w:val="22"/>
          <w:szCs w:val="22"/>
        </w:rPr>
        <w:t xml:space="preserve"> </w:t>
      </w:r>
      <w:r>
        <w:rPr>
          <w:rFonts w:ascii="Palatino Linotype" w:hAnsi="Palatino Linotype"/>
          <w:iCs/>
          <w:sz w:val="22"/>
          <w:szCs w:val="22"/>
        </w:rPr>
        <w:t xml:space="preserve">said </w:t>
      </w:r>
      <w:r w:rsidR="00CB73F3" w:rsidRPr="00CB73F3">
        <w:rPr>
          <w:rFonts w:ascii="Palatino Linotype" w:hAnsi="Palatino Linotype"/>
          <w:iCs/>
          <w:sz w:val="22"/>
          <w:szCs w:val="22"/>
        </w:rPr>
        <w:t>Ralph Rushing, Chair &amp; Interim Chief Executive, Greater Texas Foundation</w:t>
      </w:r>
    </w:p>
    <w:p w:rsidR="00EA6C5E" w:rsidRDefault="00EA6C5E" w:rsidP="00632641">
      <w:pPr>
        <w:rPr>
          <w:rFonts w:ascii="Palatino Linotype" w:hAnsi="Palatino Linotype"/>
          <w:iCs/>
          <w:sz w:val="22"/>
          <w:szCs w:val="22"/>
        </w:rPr>
      </w:pPr>
    </w:p>
    <w:p w:rsidR="00EA6C5E" w:rsidRDefault="00EA6C5E" w:rsidP="00632641">
      <w:pPr>
        <w:rPr>
          <w:rFonts w:ascii="Palatino Linotype" w:hAnsi="Palatino Linotype"/>
          <w:iCs/>
          <w:sz w:val="22"/>
          <w:szCs w:val="22"/>
        </w:rPr>
      </w:pPr>
      <w:r w:rsidRPr="00EA6C5E">
        <w:rPr>
          <w:rFonts w:ascii="Palatino Linotype" w:hAnsi="Palatino Linotype"/>
          <w:iCs/>
          <w:sz w:val="22"/>
          <w:szCs w:val="22"/>
        </w:rPr>
        <w:t>"Community colleges play a critical role in educating our future workforce, and thirteen colleges in East Texas serve about 25% of all Texas community college students.  Pathways will ensure more Texans succeed in college and that our regi</w:t>
      </w:r>
      <w:r>
        <w:rPr>
          <w:rFonts w:ascii="Palatino Linotype" w:hAnsi="Palatino Linotype"/>
          <w:iCs/>
          <w:sz w:val="22"/>
          <w:szCs w:val="22"/>
        </w:rPr>
        <w:t>on is economically competitive,” said D</w:t>
      </w:r>
      <w:r w:rsidR="00AA35AA">
        <w:rPr>
          <w:rFonts w:ascii="Palatino Linotype" w:hAnsi="Palatino Linotype"/>
          <w:iCs/>
          <w:sz w:val="22"/>
          <w:szCs w:val="22"/>
        </w:rPr>
        <w:t xml:space="preserve">r. Wynn Rosser, President &amp; CEO, </w:t>
      </w:r>
      <w:r>
        <w:rPr>
          <w:rFonts w:ascii="Palatino Linotype" w:hAnsi="Palatino Linotype"/>
          <w:iCs/>
          <w:sz w:val="22"/>
          <w:szCs w:val="22"/>
        </w:rPr>
        <w:t>T.L.L. Temple Foundation.</w:t>
      </w:r>
    </w:p>
    <w:p w:rsidR="00632641" w:rsidRDefault="00632641" w:rsidP="00632641">
      <w:pPr>
        <w:rPr>
          <w:rFonts w:ascii="Palatino Linotype" w:hAnsi="Palatino Linotype"/>
          <w:iCs/>
          <w:sz w:val="22"/>
          <w:szCs w:val="22"/>
        </w:rPr>
      </w:pPr>
    </w:p>
    <w:p w:rsidR="00632641" w:rsidRDefault="00632641" w:rsidP="00632641">
      <w:pPr>
        <w:rPr>
          <w:rFonts w:ascii="Palatino Linotype" w:eastAsia="Times New Roman" w:hAnsi="Palatino Linotype" w:cs="Times New Roman"/>
          <w:sz w:val="22"/>
          <w:szCs w:val="22"/>
        </w:rPr>
      </w:pPr>
      <w:r w:rsidRPr="003F5805">
        <w:rPr>
          <w:rFonts w:ascii="Palatino Linotype" w:eastAsia="Times New Roman" w:hAnsi="Palatino Linotype" w:cs="Times New Roman"/>
          <w:sz w:val="22"/>
          <w:szCs w:val="22"/>
        </w:rPr>
        <w:t>“Building on emerging research and experience in the field, Texas Pathways reflects the Texas Success Center’s commitment to support all 50 Texas community college districts’ student success efforts through a comprehensive implementation of this model,” said Dr. Cynthia Fer</w:t>
      </w:r>
      <w:r w:rsidR="00AA35AA">
        <w:rPr>
          <w:rFonts w:ascii="Palatino Linotype" w:eastAsia="Times New Roman" w:hAnsi="Palatino Linotype" w:cs="Times New Roman"/>
          <w:sz w:val="22"/>
          <w:szCs w:val="22"/>
        </w:rPr>
        <w:t xml:space="preserve">rell, Executive Director, </w:t>
      </w:r>
      <w:r w:rsidRPr="003F5805">
        <w:rPr>
          <w:rFonts w:ascii="Palatino Linotype" w:eastAsia="Times New Roman" w:hAnsi="Palatino Linotype" w:cs="Times New Roman"/>
          <w:sz w:val="22"/>
          <w:szCs w:val="22"/>
        </w:rPr>
        <w:t xml:space="preserve">TSC. She continued, “And we are so very grateful for the support of our </w:t>
      </w:r>
      <w:r w:rsidR="002D4CCB">
        <w:rPr>
          <w:rFonts w:ascii="Palatino Linotype" w:eastAsia="Times New Roman" w:hAnsi="Palatino Linotype" w:cs="Times New Roman"/>
          <w:sz w:val="22"/>
          <w:szCs w:val="22"/>
        </w:rPr>
        <w:t xml:space="preserve">partners </w:t>
      </w:r>
      <w:r w:rsidRPr="003F5805">
        <w:rPr>
          <w:rFonts w:ascii="Palatino Linotype" w:eastAsia="Times New Roman" w:hAnsi="Palatino Linotype" w:cs="Times New Roman"/>
          <w:sz w:val="22"/>
          <w:szCs w:val="22"/>
        </w:rPr>
        <w:t xml:space="preserve">at </w:t>
      </w:r>
      <w:r w:rsidR="002D4CCB">
        <w:rPr>
          <w:rFonts w:ascii="Palatino Linotype" w:eastAsia="Times New Roman" w:hAnsi="Palatino Linotype" w:cs="Times New Roman"/>
          <w:sz w:val="22"/>
          <w:szCs w:val="22"/>
        </w:rPr>
        <w:t>these incredible foundations</w:t>
      </w:r>
      <w:r w:rsidRPr="003F5805">
        <w:rPr>
          <w:rFonts w:ascii="Palatino Linotype" w:eastAsia="Times New Roman" w:hAnsi="Palatino Linotype" w:cs="Times New Roman"/>
          <w:sz w:val="22"/>
          <w:szCs w:val="22"/>
        </w:rPr>
        <w:t xml:space="preserve"> as we all work to make all make Texas students successful.”</w:t>
      </w:r>
    </w:p>
    <w:p w:rsidR="009134E5" w:rsidRDefault="009134E5" w:rsidP="000A5554">
      <w:pPr>
        <w:rPr>
          <w:rFonts w:ascii="Palatino Linotype" w:eastAsia="Times New Roman" w:hAnsi="Palatino Linotype" w:cs="Times New Roman"/>
          <w:sz w:val="22"/>
          <w:szCs w:val="22"/>
        </w:rPr>
      </w:pPr>
    </w:p>
    <w:p w:rsidR="00632641" w:rsidRDefault="00632641" w:rsidP="00632641">
      <w:pPr>
        <w:rPr>
          <w:rFonts w:ascii="Palatino Linotype" w:hAnsi="Palatino Linotype"/>
          <w:sz w:val="22"/>
          <w:szCs w:val="22"/>
        </w:rPr>
      </w:pPr>
      <w:r w:rsidRPr="003F5805">
        <w:rPr>
          <w:rFonts w:ascii="Palatino Linotype" w:hAnsi="Palatino Linotype"/>
          <w:sz w:val="22"/>
          <w:szCs w:val="22"/>
        </w:rPr>
        <w:t>“</w:t>
      </w:r>
      <w:r w:rsidR="007A2B11">
        <w:rPr>
          <w:rFonts w:ascii="Palatino Linotype" w:hAnsi="Palatino Linotype"/>
          <w:sz w:val="22"/>
          <w:szCs w:val="22"/>
        </w:rPr>
        <w:t xml:space="preserve">We expect that </w:t>
      </w:r>
      <w:r>
        <w:rPr>
          <w:rFonts w:ascii="Palatino Linotype" w:hAnsi="Palatino Linotype"/>
          <w:iCs/>
          <w:sz w:val="22"/>
          <w:szCs w:val="22"/>
        </w:rPr>
        <w:t xml:space="preserve">Texas Pathways will have an enormous impact </w:t>
      </w:r>
      <w:r w:rsidR="007A2B11">
        <w:rPr>
          <w:rFonts w:ascii="Palatino Linotype" w:hAnsi="Palatino Linotype"/>
          <w:iCs/>
          <w:sz w:val="22"/>
          <w:szCs w:val="22"/>
        </w:rPr>
        <w:t xml:space="preserve">to students and the state </w:t>
      </w:r>
      <w:r>
        <w:rPr>
          <w:rFonts w:ascii="Palatino Linotype" w:hAnsi="Palatino Linotype"/>
          <w:iCs/>
          <w:sz w:val="22"/>
          <w:szCs w:val="22"/>
        </w:rPr>
        <w:t xml:space="preserve">given </w:t>
      </w:r>
      <w:r w:rsidR="007A2B11">
        <w:rPr>
          <w:rFonts w:ascii="Palatino Linotype" w:hAnsi="Palatino Linotype"/>
          <w:iCs/>
          <w:sz w:val="22"/>
          <w:szCs w:val="22"/>
        </w:rPr>
        <w:t xml:space="preserve">its </w:t>
      </w:r>
      <w:r>
        <w:rPr>
          <w:rFonts w:ascii="Palatino Linotype" w:hAnsi="Palatino Linotype"/>
          <w:iCs/>
          <w:sz w:val="22"/>
          <w:szCs w:val="22"/>
        </w:rPr>
        <w:t xml:space="preserve">scale across the more than 700,000 students who attend a Texas community college. It has the potential to </w:t>
      </w:r>
      <w:r w:rsidR="007A2B11">
        <w:rPr>
          <w:rFonts w:ascii="Palatino Linotype" w:hAnsi="Palatino Linotype"/>
          <w:iCs/>
          <w:sz w:val="22"/>
          <w:szCs w:val="22"/>
        </w:rPr>
        <w:t xml:space="preserve">radically change how </w:t>
      </w:r>
      <w:r>
        <w:rPr>
          <w:rFonts w:ascii="Palatino Linotype" w:hAnsi="Palatino Linotype"/>
          <w:iCs/>
          <w:sz w:val="22"/>
          <w:szCs w:val="22"/>
        </w:rPr>
        <w:t xml:space="preserve">students </w:t>
      </w:r>
      <w:r w:rsidR="007A2B11">
        <w:rPr>
          <w:rFonts w:ascii="Palatino Linotype" w:hAnsi="Palatino Linotype"/>
          <w:iCs/>
          <w:sz w:val="22"/>
          <w:szCs w:val="22"/>
        </w:rPr>
        <w:t xml:space="preserve">enter and get </w:t>
      </w:r>
      <w:r>
        <w:rPr>
          <w:rFonts w:ascii="Palatino Linotype" w:hAnsi="Palatino Linotype"/>
          <w:iCs/>
          <w:sz w:val="22"/>
          <w:szCs w:val="22"/>
        </w:rPr>
        <w:t>through the higher education system and</w:t>
      </w:r>
      <w:r w:rsidR="007A2B11">
        <w:rPr>
          <w:rFonts w:ascii="Palatino Linotype" w:hAnsi="Palatino Linotype"/>
          <w:iCs/>
          <w:sz w:val="22"/>
          <w:szCs w:val="22"/>
        </w:rPr>
        <w:t xml:space="preserve"> efficiently</w:t>
      </w:r>
      <w:r>
        <w:rPr>
          <w:rFonts w:ascii="Palatino Linotype" w:hAnsi="Palatino Linotype"/>
          <w:iCs/>
          <w:sz w:val="22"/>
          <w:szCs w:val="22"/>
        </w:rPr>
        <w:t xml:space="preserve"> achiev</w:t>
      </w:r>
      <w:r w:rsidR="007A2B11">
        <w:rPr>
          <w:rFonts w:ascii="Palatino Linotype" w:hAnsi="Palatino Linotype"/>
          <w:iCs/>
          <w:sz w:val="22"/>
          <w:szCs w:val="22"/>
        </w:rPr>
        <w:t>e</w:t>
      </w:r>
      <w:r>
        <w:rPr>
          <w:rFonts w:ascii="Palatino Linotype" w:hAnsi="Palatino Linotype"/>
          <w:iCs/>
          <w:sz w:val="22"/>
          <w:szCs w:val="22"/>
        </w:rPr>
        <w:t xml:space="preserve"> a </w:t>
      </w:r>
      <w:r w:rsidR="007A2B11">
        <w:rPr>
          <w:rFonts w:ascii="Palatino Linotype" w:hAnsi="Palatino Linotype"/>
          <w:iCs/>
          <w:sz w:val="22"/>
          <w:szCs w:val="22"/>
        </w:rPr>
        <w:t xml:space="preserve">quality </w:t>
      </w:r>
      <w:r>
        <w:rPr>
          <w:rFonts w:ascii="Palatino Linotype" w:hAnsi="Palatino Linotype"/>
          <w:iCs/>
          <w:sz w:val="22"/>
          <w:szCs w:val="22"/>
        </w:rPr>
        <w:t>certificate or degree</w:t>
      </w:r>
      <w:r w:rsidRPr="003F5805">
        <w:rPr>
          <w:rFonts w:ascii="Palatino Linotype" w:hAnsi="Palatino Linotype"/>
          <w:sz w:val="22"/>
          <w:szCs w:val="22"/>
        </w:rPr>
        <w:t xml:space="preserve">,” said </w:t>
      </w:r>
      <w:r>
        <w:rPr>
          <w:rFonts w:ascii="Palatino Linotype" w:hAnsi="Palatino Linotype"/>
          <w:sz w:val="22"/>
          <w:szCs w:val="22"/>
        </w:rPr>
        <w:t>Jacob Fraire, President &amp; CEO, Texas Association of Community Colleges.</w:t>
      </w:r>
      <w:r w:rsidRPr="003F5805">
        <w:rPr>
          <w:rFonts w:ascii="Palatino Linotype" w:hAnsi="Palatino Linotype"/>
          <w:sz w:val="22"/>
          <w:szCs w:val="22"/>
        </w:rPr>
        <w:t xml:space="preserve">  </w:t>
      </w:r>
    </w:p>
    <w:p w:rsidR="000A5554" w:rsidRDefault="000A5554" w:rsidP="00731E28">
      <w:pPr>
        <w:rPr>
          <w:rFonts w:ascii="Palatino Linotype" w:eastAsia="Times New Roman" w:hAnsi="Palatino Linotype" w:cs="Times New Roman"/>
          <w:b/>
          <w:sz w:val="20"/>
          <w:szCs w:val="20"/>
        </w:rPr>
      </w:pPr>
    </w:p>
    <w:p w:rsidR="00920D2E" w:rsidRDefault="00920D2E" w:rsidP="00731E28">
      <w:pPr>
        <w:rPr>
          <w:rFonts w:ascii="Palatino Linotype" w:eastAsia="Times New Roman" w:hAnsi="Palatino Linotype" w:cs="Times New Roman"/>
          <w:b/>
          <w:sz w:val="20"/>
          <w:szCs w:val="20"/>
        </w:rPr>
      </w:pPr>
    </w:p>
    <w:p w:rsidR="003F5805" w:rsidRDefault="003F5805" w:rsidP="003F5805">
      <w:pPr>
        <w:jc w:val="center"/>
        <w:rPr>
          <w:rFonts w:ascii="Palatino Linotype" w:eastAsia="Times New Roman" w:hAnsi="Palatino Linotype" w:cs="Times New Roman"/>
          <w:b/>
          <w:sz w:val="20"/>
          <w:szCs w:val="20"/>
        </w:rPr>
      </w:pPr>
      <w:r>
        <w:rPr>
          <w:rFonts w:ascii="Palatino Linotype" w:eastAsia="Times New Roman" w:hAnsi="Palatino Linotype" w:cs="Times New Roman"/>
          <w:b/>
          <w:sz w:val="20"/>
          <w:szCs w:val="20"/>
        </w:rPr>
        <w:t>###</w:t>
      </w:r>
    </w:p>
    <w:p w:rsidR="003F5805" w:rsidRDefault="003F5805" w:rsidP="00731E28">
      <w:pPr>
        <w:rPr>
          <w:rFonts w:ascii="Palatino Linotype" w:eastAsia="Times New Roman" w:hAnsi="Palatino Linotype" w:cs="Times New Roman"/>
          <w:b/>
          <w:sz w:val="20"/>
          <w:szCs w:val="20"/>
        </w:rPr>
      </w:pPr>
    </w:p>
    <w:p w:rsidR="00CB73F3" w:rsidRDefault="00CB73F3" w:rsidP="00731E28">
      <w:pPr>
        <w:rPr>
          <w:rFonts w:ascii="Palatino Linotype" w:eastAsia="Times New Roman" w:hAnsi="Palatino Linotype" w:cs="Times New Roman"/>
          <w:b/>
          <w:sz w:val="20"/>
          <w:szCs w:val="20"/>
        </w:rPr>
      </w:pPr>
    </w:p>
    <w:p w:rsidR="00920D2E" w:rsidRDefault="00920D2E" w:rsidP="00731E28">
      <w:pPr>
        <w:rPr>
          <w:rFonts w:ascii="Palatino Linotype" w:eastAsia="Times New Roman" w:hAnsi="Palatino Linotype" w:cs="Times New Roman"/>
          <w:b/>
          <w:sz w:val="20"/>
          <w:szCs w:val="20"/>
        </w:rPr>
      </w:pPr>
    </w:p>
    <w:p w:rsidR="00DA5AEE" w:rsidRDefault="002D4CCB" w:rsidP="00731E28">
      <w:pPr>
        <w:rPr>
          <w:rFonts w:ascii="Palatino Linotype" w:eastAsia="Times New Roman" w:hAnsi="Palatino Linotype" w:cs="Times New Roman"/>
          <w:b/>
          <w:sz w:val="20"/>
          <w:szCs w:val="20"/>
        </w:rPr>
      </w:pPr>
      <w:r>
        <w:rPr>
          <w:rFonts w:ascii="Palatino Linotype" w:eastAsia="Times New Roman" w:hAnsi="Palatino Linotype" w:cs="Times New Roman"/>
          <w:b/>
          <w:sz w:val="20"/>
          <w:szCs w:val="20"/>
        </w:rPr>
        <w:t>About the Bill &amp; Melinda Gates Foundation</w:t>
      </w:r>
    </w:p>
    <w:p w:rsidR="00920D2E" w:rsidRPr="00920D2E" w:rsidRDefault="00920D2E" w:rsidP="00920D2E">
      <w:pPr>
        <w:rPr>
          <w:rFonts w:ascii="Palatino Linotype" w:eastAsia="Times New Roman" w:hAnsi="Palatino Linotype" w:cs="Times New Roman"/>
          <w:sz w:val="20"/>
          <w:szCs w:val="20"/>
        </w:rPr>
      </w:pPr>
      <w:r w:rsidRPr="00920D2E">
        <w:rPr>
          <w:rFonts w:ascii="Palatino Linotype" w:eastAsia="Times New Roman" w:hAnsi="Palatino Linotype" w:cs="Times New Roman"/>
          <w:sz w:val="20"/>
          <w:szCs w:val="20"/>
        </w:rPr>
        <w:t>Guided by the belief that every life has equal value, the Bill &amp; Melinda Gates Foundation works to help all people lead healthy, productive lives. In developing countries, it focuses on improving people's health and giving them the chance to lift themselves out of hunger and extreme poverty. In the United States, it seeks to ensure that all people—especially those with the fewest resources—have access to the opportunities they need to succeed in school and life.</w:t>
      </w:r>
    </w:p>
    <w:p w:rsidR="002D4CCB" w:rsidRDefault="002D4CCB" w:rsidP="00731E28">
      <w:pPr>
        <w:rPr>
          <w:rFonts w:ascii="Palatino Linotype" w:eastAsia="Times New Roman" w:hAnsi="Palatino Linotype" w:cs="Times New Roman"/>
          <w:b/>
          <w:sz w:val="20"/>
          <w:szCs w:val="20"/>
        </w:rPr>
      </w:pPr>
    </w:p>
    <w:p w:rsidR="00731E28" w:rsidRPr="00DC6FE2" w:rsidRDefault="000A5554">
      <w:pPr>
        <w:rPr>
          <w:rFonts w:ascii="Palatino Linotype" w:hAnsi="Palatino Linotype"/>
          <w:b/>
          <w:sz w:val="20"/>
          <w:szCs w:val="20"/>
        </w:rPr>
      </w:pPr>
      <w:r w:rsidRPr="00DC6FE2">
        <w:rPr>
          <w:rFonts w:ascii="Palatino Linotype" w:hAnsi="Palatino Linotype"/>
          <w:b/>
          <w:sz w:val="20"/>
          <w:szCs w:val="20"/>
        </w:rPr>
        <w:t xml:space="preserve">About </w:t>
      </w:r>
      <w:r w:rsidR="002D4CCB">
        <w:rPr>
          <w:rFonts w:ascii="Palatino Linotype" w:hAnsi="Palatino Linotype"/>
          <w:b/>
          <w:sz w:val="20"/>
          <w:szCs w:val="20"/>
        </w:rPr>
        <w:t>the Greater Texas Foundation</w:t>
      </w:r>
    </w:p>
    <w:p w:rsidR="00DC6FE2" w:rsidRDefault="00DC6FE2" w:rsidP="00DC6FE2">
      <w:pPr>
        <w:rPr>
          <w:rFonts w:ascii="Palatino Linotype" w:hAnsi="Palatino Linotype"/>
          <w:bCs/>
          <w:sz w:val="20"/>
          <w:szCs w:val="20"/>
        </w:rPr>
      </w:pPr>
      <w:r w:rsidRPr="00DC6FE2">
        <w:rPr>
          <w:rFonts w:ascii="Palatino Linotype" w:hAnsi="Palatino Linotype"/>
          <w:bCs/>
          <w:sz w:val="20"/>
          <w:szCs w:val="20"/>
        </w:rPr>
        <w:t>Greater Texas Foundation supports efforts to ensure all Texas students are prepared for, have access to, persist in, and complete postsecondary education. We put particular focus on helping underserved and disadvantaged populations. We pursue our mission by forming partnerships, supporting research, sharing knowledge, and making grants.</w:t>
      </w:r>
    </w:p>
    <w:p w:rsidR="002D4CCB" w:rsidRDefault="002D4CCB" w:rsidP="00DC6FE2">
      <w:pPr>
        <w:rPr>
          <w:rFonts w:ascii="Palatino Linotype" w:hAnsi="Palatino Linotype"/>
          <w:bCs/>
          <w:sz w:val="20"/>
          <w:szCs w:val="20"/>
        </w:rPr>
      </w:pPr>
    </w:p>
    <w:p w:rsidR="00920D2E" w:rsidRDefault="00920D2E" w:rsidP="00DC6FE2">
      <w:pPr>
        <w:rPr>
          <w:rFonts w:ascii="Palatino Linotype" w:hAnsi="Palatino Linotype"/>
          <w:b/>
          <w:bCs/>
          <w:sz w:val="20"/>
          <w:szCs w:val="20"/>
        </w:rPr>
      </w:pPr>
      <w:r>
        <w:rPr>
          <w:rFonts w:ascii="Palatino Linotype" w:hAnsi="Palatino Linotype"/>
          <w:b/>
          <w:bCs/>
          <w:sz w:val="20"/>
          <w:szCs w:val="20"/>
        </w:rPr>
        <w:t>About the Teagle Foundation</w:t>
      </w:r>
    </w:p>
    <w:p w:rsidR="00920D2E" w:rsidRPr="00920D2E" w:rsidRDefault="00920D2E" w:rsidP="00920D2E">
      <w:pPr>
        <w:rPr>
          <w:rFonts w:ascii="Palatino Linotype" w:hAnsi="Palatino Linotype"/>
          <w:bCs/>
          <w:sz w:val="20"/>
          <w:szCs w:val="20"/>
        </w:rPr>
      </w:pPr>
      <w:r w:rsidRPr="00920D2E">
        <w:rPr>
          <w:rFonts w:ascii="Palatino Linotype" w:hAnsi="Palatino Linotype"/>
          <w:bCs/>
          <w:sz w:val="20"/>
          <w:szCs w:val="20"/>
        </w:rPr>
        <w:t>The Teagle Foundation works to support and strengthen liberal arts education, which we see as fundamental to meaningful work, effective citizenship, and a fulfilling life. Our aim is to serve as a catalyst for the improvement of teaching and learning in the arts and sciences while addressing issues of financial sustainability and accountability in higher education.</w:t>
      </w:r>
    </w:p>
    <w:p w:rsidR="00920D2E" w:rsidRDefault="00920D2E" w:rsidP="00DC6FE2">
      <w:pPr>
        <w:rPr>
          <w:rFonts w:ascii="Palatino Linotype" w:hAnsi="Palatino Linotype"/>
          <w:b/>
          <w:bCs/>
          <w:sz w:val="20"/>
          <w:szCs w:val="20"/>
        </w:rPr>
      </w:pPr>
    </w:p>
    <w:p w:rsidR="002D4CCB" w:rsidRPr="002D4CCB" w:rsidRDefault="002D4CCB" w:rsidP="00DC6FE2">
      <w:pPr>
        <w:rPr>
          <w:rFonts w:ascii="Palatino Linotype" w:hAnsi="Palatino Linotype"/>
          <w:b/>
          <w:bCs/>
          <w:sz w:val="20"/>
          <w:szCs w:val="20"/>
        </w:rPr>
      </w:pPr>
      <w:r w:rsidRPr="002D4CCB">
        <w:rPr>
          <w:rFonts w:ascii="Palatino Linotype" w:hAnsi="Palatino Linotype"/>
          <w:b/>
          <w:bCs/>
          <w:sz w:val="20"/>
          <w:szCs w:val="20"/>
        </w:rPr>
        <w:t xml:space="preserve">About </w:t>
      </w:r>
      <w:r w:rsidR="00AA35AA">
        <w:rPr>
          <w:rFonts w:ascii="Palatino Linotype" w:hAnsi="Palatino Linotype"/>
          <w:b/>
          <w:bCs/>
          <w:sz w:val="20"/>
          <w:szCs w:val="20"/>
        </w:rPr>
        <w:t xml:space="preserve">the </w:t>
      </w:r>
      <w:r w:rsidRPr="002D4CCB">
        <w:rPr>
          <w:rFonts w:ascii="Palatino Linotype" w:hAnsi="Palatino Linotype"/>
          <w:b/>
          <w:bCs/>
          <w:sz w:val="20"/>
          <w:szCs w:val="20"/>
        </w:rPr>
        <w:t>T.L.L. Temple Foundation</w:t>
      </w:r>
    </w:p>
    <w:p w:rsidR="002D4CCB" w:rsidRPr="002D4CCB" w:rsidRDefault="002D4CCB" w:rsidP="002D4CCB">
      <w:pPr>
        <w:rPr>
          <w:rFonts w:ascii="Palatino Linotype" w:hAnsi="Palatino Linotype"/>
          <w:bCs/>
          <w:sz w:val="20"/>
          <w:szCs w:val="20"/>
        </w:rPr>
      </w:pPr>
      <w:r w:rsidRPr="002D4CCB">
        <w:rPr>
          <w:rFonts w:ascii="Palatino Linotype" w:hAnsi="Palatino Linotype"/>
          <w:bCs/>
          <w:sz w:val="20"/>
          <w:szCs w:val="20"/>
        </w:rPr>
        <w:t>Since its founding in 1962, the T.L.L. Temple Foundation has invested more than $440 million, primarily to strengthen communities in Deep East Texas.</w:t>
      </w:r>
      <w:r>
        <w:rPr>
          <w:rFonts w:ascii="Palatino Linotype" w:hAnsi="Palatino Linotype"/>
          <w:bCs/>
          <w:sz w:val="20"/>
          <w:szCs w:val="20"/>
        </w:rPr>
        <w:t xml:space="preserve"> </w:t>
      </w:r>
      <w:r w:rsidRPr="002D4CCB">
        <w:rPr>
          <w:rFonts w:ascii="Palatino Linotype" w:hAnsi="Palatino Linotype"/>
          <w:bCs/>
          <w:sz w:val="20"/>
          <w:szCs w:val="20"/>
        </w:rPr>
        <w:t>The T.L.L. Temple Foundation works alongside families and communities to build a thriving Deep East Texas and to alleviate poverty, creating access and opportunities for all.</w:t>
      </w:r>
    </w:p>
    <w:p w:rsidR="002D4CCB" w:rsidRPr="00DC6FE2" w:rsidRDefault="002D4CCB" w:rsidP="00DC6FE2">
      <w:pPr>
        <w:rPr>
          <w:rFonts w:ascii="Palatino Linotype" w:hAnsi="Palatino Linotype"/>
          <w:bCs/>
          <w:sz w:val="20"/>
          <w:szCs w:val="20"/>
        </w:rPr>
      </w:pPr>
    </w:p>
    <w:p w:rsidR="002D4CCB" w:rsidRPr="00DC6FE2" w:rsidRDefault="00AA35AA" w:rsidP="002D4CCB">
      <w:pPr>
        <w:rPr>
          <w:rFonts w:ascii="Palatino Linotype" w:eastAsia="Times New Roman" w:hAnsi="Palatino Linotype" w:cs="Times New Roman"/>
          <w:b/>
          <w:sz w:val="20"/>
          <w:szCs w:val="20"/>
        </w:rPr>
      </w:pPr>
      <w:r>
        <w:rPr>
          <w:rFonts w:ascii="Palatino Linotype" w:eastAsia="Times New Roman" w:hAnsi="Palatino Linotype" w:cs="Times New Roman"/>
          <w:b/>
          <w:sz w:val="20"/>
          <w:szCs w:val="20"/>
        </w:rPr>
        <w:t>About the Texas Success Center</w:t>
      </w:r>
    </w:p>
    <w:p w:rsidR="002D4CCB" w:rsidRPr="00DC6FE2" w:rsidRDefault="002D4CCB" w:rsidP="002D4CCB">
      <w:pPr>
        <w:rPr>
          <w:rFonts w:ascii="Palatino Linotype" w:hAnsi="Palatino Linotype"/>
          <w:bCs/>
          <w:sz w:val="20"/>
          <w:szCs w:val="20"/>
        </w:rPr>
      </w:pPr>
      <w:r w:rsidRPr="00DC6FE2">
        <w:rPr>
          <w:rFonts w:ascii="Palatino Linotype" w:hAnsi="Palatino Linotype"/>
          <w:bCs/>
          <w:sz w:val="20"/>
          <w:szCs w:val="20"/>
        </w:rPr>
        <w:t>The Center was established at the Texas Association of Community Colleges (TACC) in 2013 to tighten the linkage between practice, research, and policy enabling Texas community colleges to benefit from national research and promising practices on how to accelerate degree completion.</w:t>
      </w:r>
    </w:p>
    <w:p w:rsidR="00731E28" w:rsidRPr="00DC6FE2" w:rsidRDefault="00731E28">
      <w:pPr>
        <w:rPr>
          <w:rFonts w:ascii="Palatino Linotype" w:hAnsi="Palatino Linotype"/>
          <w:sz w:val="20"/>
          <w:szCs w:val="20"/>
        </w:rPr>
      </w:pPr>
    </w:p>
    <w:p w:rsidR="00920D2E" w:rsidRDefault="00731E28" w:rsidP="00731E28">
      <w:pPr>
        <w:rPr>
          <w:rFonts w:ascii="Palatino Linotype" w:eastAsia="Times New Roman" w:hAnsi="Palatino Linotype" w:cs="Times New Roman"/>
          <w:b/>
          <w:sz w:val="20"/>
          <w:szCs w:val="20"/>
        </w:rPr>
      </w:pPr>
      <w:r w:rsidRPr="00DC6FE2">
        <w:rPr>
          <w:rFonts w:ascii="Palatino Linotype" w:eastAsia="Times New Roman" w:hAnsi="Palatino Linotype" w:cs="Times New Roman"/>
          <w:b/>
          <w:sz w:val="20"/>
          <w:szCs w:val="20"/>
        </w:rPr>
        <w:t xml:space="preserve">About </w:t>
      </w:r>
      <w:r w:rsidR="00AA35AA">
        <w:rPr>
          <w:rFonts w:ascii="Palatino Linotype" w:eastAsia="Times New Roman" w:hAnsi="Palatino Linotype" w:cs="Times New Roman"/>
          <w:b/>
          <w:sz w:val="20"/>
          <w:szCs w:val="20"/>
        </w:rPr>
        <w:t>the Texas Association of Community Colleges</w:t>
      </w:r>
    </w:p>
    <w:p w:rsidR="00731E28" w:rsidRPr="00DC6FE2" w:rsidRDefault="00731E28" w:rsidP="00731E28">
      <w:pPr>
        <w:rPr>
          <w:rFonts w:ascii="Palatino Linotype" w:hAnsi="Palatino Linotype"/>
          <w:sz w:val="20"/>
          <w:szCs w:val="20"/>
        </w:rPr>
      </w:pPr>
      <w:r w:rsidRPr="00DC6FE2">
        <w:rPr>
          <w:rFonts w:ascii="Palatino Linotype" w:eastAsia="Times New Roman" w:hAnsi="Palatino Linotype" w:cs="Times New Roman"/>
          <w:sz w:val="20"/>
          <w:szCs w:val="20"/>
        </w:rPr>
        <w:t>The Texas Association of Community Colleges is a non-profit association that includes all 50 public community college districts in the state.</w:t>
      </w:r>
      <w:r w:rsidRPr="00DC6FE2">
        <w:rPr>
          <w:rFonts w:ascii="Palatino Linotype" w:hAnsi="Palatino Linotype"/>
          <w:sz w:val="20"/>
          <w:szCs w:val="20"/>
        </w:rPr>
        <w:t xml:space="preserve"> TACC was formally created in 1947 to serve as a voice for all member colleges. </w:t>
      </w:r>
    </w:p>
    <w:p w:rsidR="00731E28" w:rsidRDefault="00731E28"/>
    <w:p w:rsidR="003F5805" w:rsidRDefault="003F5805"/>
    <w:p w:rsidR="003F5805" w:rsidRDefault="003F5805"/>
    <w:sectPr w:rsidR="003F5805" w:rsidSect="00920D2E">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941" w:rsidRDefault="00AA3941" w:rsidP="00DC6FE2">
      <w:r>
        <w:separator/>
      </w:r>
    </w:p>
  </w:endnote>
  <w:endnote w:type="continuationSeparator" w:id="0">
    <w:p w:rsidR="00AA3941" w:rsidRDefault="00AA3941" w:rsidP="00DC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FE2" w:rsidRDefault="00DC6FE2" w:rsidP="008134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FE2" w:rsidRDefault="00DC6FE2" w:rsidP="00DC6F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FE2" w:rsidRDefault="00DC6FE2" w:rsidP="008134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D87">
      <w:rPr>
        <w:rStyle w:val="PageNumber"/>
        <w:noProof/>
      </w:rPr>
      <w:t>1</w:t>
    </w:r>
    <w:r>
      <w:rPr>
        <w:rStyle w:val="PageNumber"/>
      </w:rPr>
      <w:fldChar w:fldCharType="end"/>
    </w:r>
  </w:p>
  <w:p w:rsidR="00DC6FE2" w:rsidRDefault="00DC6FE2" w:rsidP="00DC6FE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BDB" w:rsidRDefault="00D80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941" w:rsidRDefault="00AA3941" w:rsidP="00DC6FE2">
      <w:r>
        <w:separator/>
      </w:r>
    </w:p>
  </w:footnote>
  <w:footnote w:type="continuationSeparator" w:id="0">
    <w:p w:rsidR="00AA3941" w:rsidRDefault="00AA3941" w:rsidP="00DC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49A" w:rsidRDefault="00AA6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49A" w:rsidRDefault="00AA6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49A" w:rsidRDefault="00AA6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28"/>
    <w:rsid w:val="00085D87"/>
    <w:rsid w:val="000A5554"/>
    <w:rsid w:val="000F6D53"/>
    <w:rsid w:val="00116A36"/>
    <w:rsid w:val="00154A7E"/>
    <w:rsid w:val="00170C03"/>
    <w:rsid w:val="001E6776"/>
    <w:rsid w:val="00217880"/>
    <w:rsid w:val="002D4CCB"/>
    <w:rsid w:val="00327A85"/>
    <w:rsid w:val="00340640"/>
    <w:rsid w:val="003F5805"/>
    <w:rsid w:val="00443D7C"/>
    <w:rsid w:val="005679D3"/>
    <w:rsid w:val="005971A7"/>
    <w:rsid w:val="005A7CF9"/>
    <w:rsid w:val="005C00F4"/>
    <w:rsid w:val="00632641"/>
    <w:rsid w:val="00643436"/>
    <w:rsid w:val="00731E28"/>
    <w:rsid w:val="00731E80"/>
    <w:rsid w:val="007A2B11"/>
    <w:rsid w:val="00847199"/>
    <w:rsid w:val="009134E5"/>
    <w:rsid w:val="00920D2E"/>
    <w:rsid w:val="009B176F"/>
    <w:rsid w:val="009D2EA4"/>
    <w:rsid w:val="00A27286"/>
    <w:rsid w:val="00AA35AA"/>
    <w:rsid w:val="00AA3941"/>
    <w:rsid w:val="00AA649A"/>
    <w:rsid w:val="00AB3875"/>
    <w:rsid w:val="00AF146F"/>
    <w:rsid w:val="00B1097C"/>
    <w:rsid w:val="00BA241F"/>
    <w:rsid w:val="00C634A3"/>
    <w:rsid w:val="00CB2992"/>
    <w:rsid w:val="00CB51DE"/>
    <w:rsid w:val="00CB73F3"/>
    <w:rsid w:val="00D80BDB"/>
    <w:rsid w:val="00D94793"/>
    <w:rsid w:val="00DA5AEE"/>
    <w:rsid w:val="00DB7470"/>
    <w:rsid w:val="00DC6FE2"/>
    <w:rsid w:val="00E54A0D"/>
    <w:rsid w:val="00EA6C5E"/>
    <w:rsid w:val="00EB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0A7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E28"/>
    <w:rPr>
      <w:color w:val="0563C1" w:themeColor="hyperlink"/>
      <w:u w:val="single"/>
    </w:rPr>
  </w:style>
  <w:style w:type="paragraph" w:styleId="Footer">
    <w:name w:val="footer"/>
    <w:basedOn w:val="Normal"/>
    <w:link w:val="FooterChar"/>
    <w:uiPriority w:val="99"/>
    <w:unhideWhenUsed/>
    <w:rsid w:val="00DC6FE2"/>
    <w:pPr>
      <w:tabs>
        <w:tab w:val="center" w:pos="4680"/>
        <w:tab w:val="right" w:pos="9360"/>
      </w:tabs>
    </w:pPr>
  </w:style>
  <w:style w:type="character" w:customStyle="1" w:styleId="FooterChar">
    <w:name w:val="Footer Char"/>
    <w:basedOn w:val="DefaultParagraphFont"/>
    <w:link w:val="Footer"/>
    <w:uiPriority w:val="99"/>
    <w:rsid w:val="00DC6FE2"/>
    <w:rPr>
      <w:rFonts w:eastAsiaTheme="minorEastAsia"/>
    </w:rPr>
  </w:style>
  <w:style w:type="character" w:styleId="PageNumber">
    <w:name w:val="page number"/>
    <w:basedOn w:val="DefaultParagraphFont"/>
    <w:uiPriority w:val="99"/>
    <w:semiHidden/>
    <w:unhideWhenUsed/>
    <w:rsid w:val="00DC6FE2"/>
  </w:style>
  <w:style w:type="paragraph" w:styleId="Header">
    <w:name w:val="header"/>
    <w:basedOn w:val="Normal"/>
    <w:link w:val="HeaderChar"/>
    <w:uiPriority w:val="99"/>
    <w:unhideWhenUsed/>
    <w:rsid w:val="00AA649A"/>
    <w:pPr>
      <w:tabs>
        <w:tab w:val="center" w:pos="4680"/>
        <w:tab w:val="right" w:pos="9360"/>
      </w:tabs>
    </w:pPr>
  </w:style>
  <w:style w:type="character" w:customStyle="1" w:styleId="HeaderChar">
    <w:name w:val="Header Char"/>
    <w:basedOn w:val="DefaultParagraphFont"/>
    <w:link w:val="Header"/>
    <w:uiPriority w:val="99"/>
    <w:rsid w:val="00AA649A"/>
    <w:rPr>
      <w:rFonts w:eastAsiaTheme="minorEastAsia"/>
    </w:rPr>
  </w:style>
  <w:style w:type="character" w:styleId="FollowedHyperlink">
    <w:name w:val="FollowedHyperlink"/>
    <w:basedOn w:val="DefaultParagraphFont"/>
    <w:uiPriority w:val="99"/>
    <w:semiHidden/>
    <w:unhideWhenUsed/>
    <w:rsid w:val="00AF1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00124">
      <w:bodyDiv w:val="1"/>
      <w:marLeft w:val="0"/>
      <w:marRight w:val="0"/>
      <w:marTop w:val="0"/>
      <w:marBottom w:val="0"/>
      <w:divBdr>
        <w:top w:val="none" w:sz="0" w:space="0" w:color="auto"/>
        <w:left w:val="none" w:sz="0" w:space="0" w:color="auto"/>
        <w:bottom w:val="none" w:sz="0" w:space="0" w:color="auto"/>
        <w:right w:val="none" w:sz="0" w:space="0" w:color="auto"/>
      </w:divBdr>
    </w:div>
    <w:div w:id="535699572">
      <w:bodyDiv w:val="1"/>
      <w:marLeft w:val="0"/>
      <w:marRight w:val="0"/>
      <w:marTop w:val="0"/>
      <w:marBottom w:val="0"/>
      <w:divBdr>
        <w:top w:val="none" w:sz="0" w:space="0" w:color="auto"/>
        <w:left w:val="none" w:sz="0" w:space="0" w:color="auto"/>
        <w:bottom w:val="none" w:sz="0" w:space="0" w:color="auto"/>
        <w:right w:val="none" w:sz="0" w:space="0" w:color="auto"/>
      </w:divBdr>
    </w:div>
    <w:div w:id="654727014">
      <w:bodyDiv w:val="1"/>
      <w:marLeft w:val="0"/>
      <w:marRight w:val="0"/>
      <w:marTop w:val="0"/>
      <w:marBottom w:val="0"/>
      <w:divBdr>
        <w:top w:val="none" w:sz="0" w:space="0" w:color="auto"/>
        <w:left w:val="none" w:sz="0" w:space="0" w:color="auto"/>
        <w:bottom w:val="none" w:sz="0" w:space="0" w:color="auto"/>
        <w:right w:val="none" w:sz="0" w:space="0" w:color="auto"/>
      </w:divBdr>
    </w:div>
    <w:div w:id="836919695">
      <w:bodyDiv w:val="1"/>
      <w:marLeft w:val="0"/>
      <w:marRight w:val="0"/>
      <w:marTop w:val="0"/>
      <w:marBottom w:val="0"/>
      <w:divBdr>
        <w:top w:val="none" w:sz="0" w:space="0" w:color="auto"/>
        <w:left w:val="none" w:sz="0" w:space="0" w:color="auto"/>
        <w:bottom w:val="none" w:sz="0" w:space="0" w:color="auto"/>
        <w:right w:val="none" w:sz="0" w:space="0" w:color="auto"/>
      </w:divBdr>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397581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tesfoundat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teaglefoundation.org/Hom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tlltemple.foundati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reatertexasfound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Johnson</dc:creator>
  <cp:keywords/>
  <dc:description/>
  <cp:lastModifiedBy>Jacob Fraire</cp:lastModifiedBy>
  <cp:revision>2</cp:revision>
  <dcterms:created xsi:type="dcterms:W3CDTF">2017-08-31T18:37:00Z</dcterms:created>
  <dcterms:modified xsi:type="dcterms:W3CDTF">2017-08-31T18:37:00Z</dcterms:modified>
</cp:coreProperties>
</file>